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52026_080838.xml.htm"/>
      <w:bookmarkStart w:id="1" w:name="ksform408052026_0808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Getz Heather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TELA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GREAT VALLEY PARKWAY, SUITE 24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TELA Bio, Inc.</w:t>
              </w:r>
            </w:hyperlink>
            <w:r>
              <w:rPr/>
              <w:t xml:space="preserve"> [ </w:t>
            </w:r>
            <w:r>
              <w:rPr>
                <w:rFonts w:ascii="Times;serif" w:hAnsi="Times;serif"/>
                <w:color w:val="0000FF"/>
                <w:sz w:val="24"/>
                <w:shd w:fill="FFFFFF" w:val="clear"/>
              </w:rPr>
              <w:t>TELA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500,000</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505,000</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1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966"/>
        <w:gridCol w:w="276"/>
        <w:gridCol w:w="906"/>
        <w:gridCol w:w="801"/>
        <w:gridCol w:w="891"/>
        <w:gridCol w:w="1101"/>
        <w:gridCol w:w="801"/>
        <w:gridCol w:w="966"/>
        <w:gridCol w:w="831"/>
        <w:gridCol w:w="846"/>
      </w:tblGrid>
      <w:tr>
        <w:trPr>
          <w:tblHeader w:val="true"/>
        </w:trPr>
        <w:tc>
          <w:tcPr>
            <w:tcW w:w="126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stock units will vest in four equal annual installments beginning on August 3, 2027, in each case subject to the Reporting Person's continued service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25% on August 3, 2027, with the remaining 75% vesting in equal monthly installments over 36 months thereafter, subject to the Reporting Person's continued service through the applicable vesting dates.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Megan Smeykal,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1485" TargetMode="External"/><Relationship Id="rId5" Type="http://schemas.openxmlformats.org/officeDocument/2006/relationships/hyperlink" Target="http://www.sec.gov/cgi-bin/browse-edgar?action=getcompany&amp;CIK=00015619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3634</Characters>
  <CharactersWithSpaces>4210</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